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7DC75" w14:textId="77777777" w:rsidR="002907E2" w:rsidRDefault="002907E2" w:rsidP="002907E2">
      <w:pPr>
        <w:widowControl w:val="0"/>
        <w:pBdr>
          <w:top w:val="nil"/>
          <w:left w:val="nil"/>
          <w:bottom w:val="nil"/>
          <w:right w:val="nil"/>
          <w:between w:val="nil"/>
        </w:pBdr>
        <w:spacing w:after="0"/>
        <w:ind w:left="0" w:hanging="2"/>
      </w:pPr>
      <w:bookmarkStart w:id="0" w:name="_Hlk118115230"/>
    </w:p>
    <w:p w14:paraId="54617F7F" w14:textId="3D6ABC38" w:rsidR="002907E2" w:rsidRDefault="00AF1909" w:rsidP="002907E2">
      <w:pPr>
        <w:spacing w:before="240"/>
        <w:ind w:left="0" w:hanging="2"/>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42C38876" wp14:editId="6256E1B8">
            <wp:simplePos x="0" y="0"/>
            <wp:positionH relativeFrom="margin">
              <wp:posOffset>0</wp:posOffset>
            </wp:positionH>
            <wp:positionV relativeFrom="paragraph">
              <wp:posOffset>0</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907E2">
        <w:rPr>
          <w:noProof/>
        </w:rPr>
        <w:drawing>
          <wp:anchor distT="0" distB="0" distL="114300" distR="114300" simplePos="0" relativeHeight="251659264" behindDoc="0" locked="0" layoutInCell="1" allowOverlap="1" wp14:anchorId="10E6FC4C" wp14:editId="1A5BBE6D">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3B6502E1" w14:textId="77777777" w:rsidR="002907E2" w:rsidRDefault="002907E2" w:rsidP="002907E2">
      <w:pPr>
        <w:spacing w:before="240"/>
        <w:ind w:left="0" w:hanging="2"/>
        <w:jc w:val="center"/>
        <w:rPr>
          <w:b/>
          <w:caps/>
          <w:sz w:val="24"/>
          <w:szCs w:val="24"/>
        </w:rPr>
      </w:pPr>
    </w:p>
    <w:bookmarkEnd w:id="1"/>
    <w:p w14:paraId="2D2C401D" w14:textId="77777777" w:rsidR="002907E2" w:rsidRDefault="002907E2" w:rsidP="002907E2">
      <w:pPr>
        <w:spacing w:before="240"/>
        <w:ind w:left="0" w:hanging="2"/>
        <w:jc w:val="center"/>
        <w:rPr>
          <w:b/>
          <w:caps/>
          <w:sz w:val="24"/>
          <w:szCs w:val="24"/>
        </w:rPr>
      </w:pPr>
    </w:p>
    <w:p w14:paraId="15A4723A" w14:textId="77777777" w:rsidR="002907E2" w:rsidRPr="002D0ED3" w:rsidRDefault="002907E2" w:rsidP="002907E2">
      <w:pPr>
        <w:spacing w:before="240"/>
        <w:ind w:left="0" w:hanging="2"/>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60BEDECE"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15766678"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7A45D711" w14:textId="77777777" w:rsidR="002907E2" w:rsidRPr="00A33E00" w:rsidRDefault="002907E2" w:rsidP="002907E2">
      <w:pPr>
        <w:spacing w:before="240"/>
        <w:ind w:left="0" w:hanging="2"/>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458A055"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370BD224" w14:textId="7394C358"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F37EBD">
        <w:rPr>
          <w:rFonts w:asciiTheme="minorHAnsi" w:hAnsiTheme="minorHAnsi" w:cstheme="minorHAnsi"/>
          <w:b/>
          <w:caps/>
          <w:sz w:val="24"/>
          <w:szCs w:val="24"/>
        </w:rPr>
        <w:t>1</w:t>
      </w:r>
    </w:p>
    <w:bookmarkEnd w:id="0"/>
    <w:bookmarkEnd w:id="2"/>
    <w:p w14:paraId="5B89932E" w14:textId="77777777" w:rsidR="002907E2" w:rsidRDefault="002907E2">
      <w:pPr>
        <w:suppressAutoHyphens w:val="0"/>
        <w:overflowPunct/>
        <w:autoSpaceDE/>
        <w:autoSpaceDN/>
        <w:adjustRightInd/>
        <w:ind w:leftChars="0" w:left="0" w:firstLineChars="0"/>
        <w:textDirection w:val="lrTb"/>
        <w:textAlignment w:val="auto"/>
        <w:outlineLvl w:val="9"/>
        <w:rPr>
          <w:rFonts w:ascii="Arial" w:eastAsia="Arial" w:hAnsi="Arial" w:cs="Arial"/>
          <w:b/>
          <w:sz w:val="36"/>
          <w:szCs w:val="36"/>
        </w:rPr>
      </w:pPr>
      <w:r>
        <w:rPr>
          <w:rFonts w:ascii="Arial" w:eastAsia="Arial" w:hAnsi="Arial" w:cs="Arial"/>
          <w:b/>
          <w:sz w:val="36"/>
          <w:szCs w:val="36"/>
        </w:rPr>
        <w:br w:type="page"/>
      </w:r>
    </w:p>
    <w:p w14:paraId="47E03F53" w14:textId="77777777" w:rsidR="00DB547C" w:rsidRDefault="00195463">
      <w:pPr>
        <w:pBdr>
          <w:top w:val="nil"/>
          <w:left w:val="nil"/>
          <w:bottom w:val="nil"/>
          <w:right w:val="nil"/>
          <w:between w:val="nil"/>
        </w:pBdr>
        <w:tabs>
          <w:tab w:val="center" w:pos="4153"/>
          <w:tab w:val="right" w:pos="8306"/>
          <w:tab w:val="left" w:pos="720"/>
          <w:tab w:val="center" w:pos="4513"/>
          <w:tab w:val="right" w:pos="9026"/>
        </w:tabs>
        <w:spacing w:before="240" w:after="0" w:line="276" w:lineRule="auto"/>
        <w:ind w:left="2" w:hanging="4"/>
        <w:rPr>
          <w:rFonts w:ascii="Arial" w:eastAsia="Arial" w:hAnsi="Arial" w:cs="Arial"/>
          <w:b/>
          <w:sz w:val="36"/>
          <w:szCs w:val="36"/>
        </w:rPr>
      </w:pPr>
      <w:r>
        <w:rPr>
          <w:rFonts w:ascii="Arial" w:eastAsia="Arial" w:hAnsi="Arial" w:cs="Arial"/>
          <w:b/>
          <w:sz w:val="36"/>
          <w:szCs w:val="36"/>
        </w:rPr>
        <w:lastRenderedPageBreak/>
        <w:t>Call-off Schedule 5 (Pricing Details)</w:t>
      </w:r>
    </w:p>
    <w:p w14:paraId="00EA3769" w14:textId="77777777" w:rsidR="00DB547C" w:rsidRDefault="00195463">
      <w:pPr>
        <w:spacing w:before="240" w:after="0" w:line="276" w:lineRule="auto"/>
        <w:ind w:left="0" w:hanging="2"/>
        <w:rPr>
          <w:rFonts w:ascii="Arial" w:eastAsia="Arial" w:hAnsi="Arial" w:cs="Arial"/>
          <w:b/>
          <w:sz w:val="36"/>
          <w:szCs w:val="36"/>
        </w:rPr>
      </w:pPr>
      <w:bookmarkStart w:id="3" w:name="_heading=h.1y810tw" w:colFirst="0" w:colLast="0"/>
      <w:bookmarkEnd w:id="3"/>
      <w:r>
        <w:t xml:space="preserve">     </w:t>
      </w:r>
      <w:r>
        <w:rPr>
          <w:rFonts w:ascii="Arial" w:eastAsia="Arial" w:hAnsi="Arial" w:cs="Arial"/>
          <w:b/>
          <w:sz w:val="36"/>
          <w:szCs w:val="36"/>
        </w:rPr>
        <w:t>Part A – Fixed Fee Pricing</w:t>
      </w:r>
    </w:p>
    <w:p w14:paraId="345C6BF8"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rPr>
          <w:rFonts w:ascii="Arial" w:eastAsia="Arial" w:hAnsi="Arial" w:cs="Arial"/>
          <w:color w:val="000000"/>
          <w:sz w:val="24"/>
          <w:szCs w:val="24"/>
        </w:rPr>
      </w:pPr>
    </w:p>
    <w:p w14:paraId="58A6E51B" w14:textId="441898CD" w:rsidR="00DB547C" w:rsidRDefault="00195463">
      <w:pPr>
        <w:keepNext/>
        <w:pBdr>
          <w:top w:val="nil"/>
          <w:left w:val="nil"/>
          <w:bottom w:val="nil"/>
          <w:right w:val="nil"/>
          <w:between w:val="nil"/>
        </w:pBdr>
        <w:spacing w:line="240" w:lineRule="auto"/>
        <w:ind w:left="0" w:hanging="2"/>
        <w:rPr>
          <w:rFonts w:ascii="Arial" w:eastAsia="Arial" w:hAnsi="Arial" w:cs="Arial"/>
          <w:color w:val="000000"/>
          <w:sz w:val="24"/>
          <w:szCs w:val="24"/>
        </w:rPr>
      </w:pPr>
      <w:bookmarkStart w:id="4" w:name="_heading=h.z337ya" w:colFirst="0" w:colLast="0"/>
      <w:bookmarkEnd w:id="4"/>
      <w:r>
        <w:rPr>
          <w:rFonts w:ascii="Arial" w:eastAsia="Arial" w:hAnsi="Arial" w:cs="Arial"/>
          <w:color w:val="000000"/>
          <w:sz w:val="24"/>
          <w:szCs w:val="24"/>
        </w:rPr>
        <w:t>This</w:t>
      </w:r>
      <w:r w:rsidR="00AF1909">
        <w:rPr>
          <w:rFonts w:ascii="Arial" w:eastAsia="Arial" w:hAnsi="Arial" w:cs="Arial"/>
          <w:color w:val="000000"/>
          <w:sz w:val="24"/>
          <w:szCs w:val="24"/>
        </w:rPr>
        <w:t xml:space="preserve"> </w:t>
      </w:r>
      <w:r>
        <w:rPr>
          <w:rFonts w:ascii="Arial" w:eastAsia="Arial" w:hAnsi="Arial" w:cs="Arial"/>
          <w:color w:val="000000"/>
          <w:sz w:val="24"/>
          <w:szCs w:val="24"/>
        </w:rPr>
        <w:t>part of this schedule shall apply where the Fixed Fee Pricing option is selected in the Order Form.</w:t>
      </w:r>
    </w:p>
    <w:p w14:paraId="15B02440"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bookmarkStart w:id="5" w:name="_heading=h.gjdgxs" w:colFirst="0" w:colLast="0"/>
      <w:bookmarkEnd w:id="5"/>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14:paraId="216B688B"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14:paraId="3096664D" w14:textId="77777777" w:rsidR="00DB547C" w:rsidRDefault="00195463">
      <w:pPr>
        <w:numPr>
          <w:ilvl w:val="2"/>
          <w:numId w:val="2"/>
        </w:numPr>
        <w:pBdr>
          <w:top w:val="nil"/>
          <w:left w:val="nil"/>
          <w:bottom w:val="nil"/>
          <w:right w:val="nil"/>
          <w:between w:val="nil"/>
        </w:pBdr>
        <w:shd w:val="clear" w:color="auto" w:fill="FFFFFF"/>
        <w:spacing w:line="240" w:lineRule="auto"/>
        <w:ind w:left="0" w:hanging="2"/>
        <w:rPr>
          <w:rFonts w:ascii="Arial" w:eastAsia="Arial" w:hAnsi="Arial" w:cs="Arial"/>
          <w:color w:val="000000"/>
          <w:sz w:val="24"/>
          <w:szCs w:val="24"/>
        </w:rPr>
      </w:pPr>
      <w:r>
        <w:rPr>
          <w:rFonts w:ascii="Arial" w:eastAsia="Arial" w:hAnsi="Arial" w:cs="Arial"/>
          <w:color w:val="222222"/>
          <w:sz w:val="24"/>
          <w:szCs w:val="24"/>
          <w:highlight w:val="white"/>
        </w:rPr>
        <w:t>calculated on the basis of the rates and prices specified in the Fixed Fee Pricing Matrix as submitted at Further Competition.</w:t>
      </w:r>
    </w:p>
    <w:p w14:paraId="14DF6E98"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6" w:name="_heading=h.30j0zll" w:colFirst="0" w:colLast="0"/>
      <w:bookmarkEnd w:id="6"/>
      <w:r>
        <w:rPr>
          <w:rFonts w:ascii="Arial" w:eastAsia="Arial" w:hAnsi="Arial" w:cs="Arial"/>
          <w:color w:val="000000"/>
          <w:sz w:val="24"/>
          <w:szCs w:val="24"/>
        </w:rPr>
        <w:t>paid in respect of Service Months for full and proper performance by the Supplier of its obligations under the Call-Off Contract; and</w:t>
      </w:r>
    </w:p>
    <w:p w14:paraId="5AA26FC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14:paraId="24A7AFE4"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Subject to paragraphs 1.3 and 1.4 below, the Monthly Payment (</w:t>
      </w:r>
      <w:proofErr w:type="spellStart"/>
      <w:r>
        <w:rPr>
          <w:rFonts w:ascii="Arial" w:eastAsia="Arial" w:hAnsi="Arial" w:cs="Arial"/>
          <w:color w:val="000000"/>
          <w:sz w:val="24"/>
          <w:szCs w:val="24"/>
        </w:rPr>
        <w:t>MPn</w:t>
      </w:r>
      <w:proofErr w:type="spellEnd"/>
      <w:r>
        <w:rPr>
          <w:rFonts w:ascii="Arial" w:eastAsia="Arial" w:hAnsi="Arial" w:cs="Arial"/>
          <w:color w:val="000000"/>
          <w:sz w:val="24"/>
          <w:szCs w:val="24"/>
        </w:rPr>
        <w:t>), in respect of a Service Month “n” shall be calculated in accordance with the following formula:</w:t>
      </w:r>
    </w:p>
    <w:p w14:paraId="50137BF1" w14:textId="77777777" w:rsidR="00DB547C" w:rsidRDefault="00195463">
      <w:pPr>
        <w:pBdr>
          <w:top w:val="nil"/>
          <w:left w:val="nil"/>
          <w:bottom w:val="nil"/>
          <w:right w:val="nil"/>
          <w:between w:val="nil"/>
        </w:pBdr>
        <w:spacing w:after="120" w:line="240" w:lineRule="auto"/>
        <w:ind w:left="0" w:hanging="2"/>
        <w:jc w:val="center"/>
        <w:rPr>
          <w:rFonts w:ascii="Arial" w:eastAsia="Arial" w:hAnsi="Arial" w:cs="Arial"/>
          <w:color w:val="000000"/>
          <w:sz w:val="24"/>
          <w:szCs w:val="24"/>
        </w:rPr>
      </w:pPr>
      <w:r>
        <w:rPr>
          <w:rFonts w:ascii="Arial" w:eastAsia="Arial" w:hAnsi="Arial" w:cs="Arial"/>
          <w:b/>
          <w:noProof/>
          <w:color w:val="000000"/>
          <w:sz w:val="24"/>
          <w:szCs w:val="24"/>
        </w:rPr>
        <w:drawing>
          <wp:inline distT="0" distB="0" distL="0" distR="0" wp14:anchorId="2D16FBC9" wp14:editId="65C60863">
            <wp:extent cx="2813050" cy="2159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813050" cy="215900"/>
                    </a:xfrm>
                    <a:prstGeom prst="rect">
                      <a:avLst/>
                    </a:prstGeom>
                    <a:ln/>
                  </pic:spPr>
                </pic:pic>
              </a:graphicData>
            </a:graphic>
          </wp:inline>
        </w:drawing>
      </w:r>
    </w:p>
    <w:p w14:paraId="1686BCA5"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where:</w:t>
      </w:r>
    </w:p>
    <w:tbl>
      <w:tblPr>
        <w:tblStyle w:val="a"/>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DB547C" w14:paraId="20C1A7C7" w14:textId="77777777">
        <w:tc>
          <w:tcPr>
            <w:tcW w:w="1134" w:type="dxa"/>
            <w:tcBorders>
              <w:top w:val="single" w:sz="4" w:space="0" w:color="000000"/>
              <w:left w:val="single" w:sz="4" w:space="0" w:color="000000"/>
            </w:tcBorders>
          </w:tcPr>
          <w:p w14:paraId="49FFD597"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MP</w:t>
            </w:r>
            <w:r>
              <w:rPr>
                <w:rFonts w:ascii="Arial" w:eastAsia="Arial" w:hAnsi="Arial" w:cs="Arial"/>
                <w:color w:val="000000"/>
                <w:sz w:val="24"/>
                <w:szCs w:val="24"/>
                <w:vertAlign w:val="subscript"/>
              </w:rPr>
              <w:t>n</w:t>
            </w:r>
            <w:proofErr w:type="spellEnd"/>
          </w:p>
        </w:tc>
        <w:tc>
          <w:tcPr>
            <w:tcW w:w="6939" w:type="dxa"/>
            <w:tcBorders>
              <w:top w:val="single" w:sz="4" w:space="0" w:color="000000"/>
              <w:right w:val="single" w:sz="4" w:space="0" w:color="000000"/>
            </w:tcBorders>
          </w:tcPr>
          <w:p w14:paraId="76B1DEEA"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Payment to be determined in respect of the Service Month “n”;</w:t>
            </w:r>
          </w:p>
        </w:tc>
      </w:tr>
      <w:tr w:rsidR="00DB547C" w14:paraId="2177DFC7" w14:textId="77777777">
        <w:tc>
          <w:tcPr>
            <w:tcW w:w="1134" w:type="dxa"/>
            <w:tcBorders>
              <w:left w:val="single" w:sz="4" w:space="0" w:color="000000"/>
            </w:tcBorders>
          </w:tcPr>
          <w:p w14:paraId="404E3F01"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BMP</w:t>
            </w:r>
            <w:r>
              <w:rPr>
                <w:rFonts w:ascii="Arial" w:eastAsia="Arial" w:hAnsi="Arial" w:cs="Arial"/>
                <w:color w:val="000000"/>
                <w:sz w:val="24"/>
                <w:szCs w:val="24"/>
                <w:vertAlign w:val="subscript"/>
              </w:rPr>
              <w:t>n</w:t>
            </w:r>
            <w:proofErr w:type="spellEnd"/>
          </w:p>
        </w:tc>
        <w:tc>
          <w:tcPr>
            <w:tcW w:w="6939" w:type="dxa"/>
            <w:tcBorders>
              <w:right w:val="single" w:sz="4" w:space="0" w:color="000000"/>
            </w:tcBorders>
          </w:tcPr>
          <w:p w14:paraId="14D3EEAB"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Baseline Monthly Payment for Service Month “n” which is calculated in accordance with paragraph 2 below;</w:t>
            </w:r>
          </w:p>
        </w:tc>
      </w:tr>
      <w:tr w:rsidR="00DB547C" w14:paraId="385B6F9C" w14:textId="77777777">
        <w:tc>
          <w:tcPr>
            <w:tcW w:w="1134" w:type="dxa"/>
            <w:tcBorders>
              <w:left w:val="single" w:sz="4" w:space="0" w:color="000000"/>
            </w:tcBorders>
          </w:tcPr>
          <w:p w14:paraId="0ED09DFA"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PTC</w:t>
            </w:r>
            <w:r>
              <w:rPr>
                <w:rFonts w:ascii="Arial" w:eastAsia="Arial" w:hAnsi="Arial" w:cs="Arial"/>
                <w:color w:val="000000"/>
                <w:sz w:val="24"/>
                <w:szCs w:val="24"/>
                <w:vertAlign w:val="subscript"/>
              </w:rPr>
              <w:t>n-1</w:t>
            </w:r>
            <w:r>
              <w:rPr>
                <w:rFonts w:ascii="Arial" w:eastAsia="Arial" w:hAnsi="Arial" w:cs="Arial"/>
                <w:color w:val="000000"/>
                <w:sz w:val="24"/>
                <w:szCs w:val="24"/>
                <w:vertAlign w:val="subscript"/>
              </w:rPr>
              <w:tab/>
            </w:r>
          </w:p>
        </w:tc>
        <w:tc>
          <w:tcPr>
            <w:tcW w:w="6939" w:type="dxa"/>
            <w:tcBorders>
              <w:right w:val="single" w:sz="4" w:space="0" w:color="000000"/>
            </w:tcBorders>
          </w:tcPr>
          <w:p w14:paraId="74493AA3"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Pass Through Costs due in respect of the Previous Service Month which is calculated in accordance with paragraph 3 below; </w:t>
            </w:r>
          </w:p>
        </w:tc>
      </w:tr>
      <w:tr w:rsidR="00DB547C" w14:paraId="3CCD35E8" w14:textId="77777777">
        <w:tc>
          <w:tcPr>
            <w:tcW w:w="1134" w:type="dxa"/>
            <w:tcBorders>
              <w:left w:val="single" w:sz="4" w:space="0" w:color="000000"/>
              <w:bottom w:val="single" w:sz="4" w:space="0" w:color="000000"/>
            </w:tcBorders>
          </w:tcPr>
          <w:p w14:paraId="26D578D5"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WO</w:t>
            </w:r>
            <w:r>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14:paraId="66894FF4"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total price for Work Orders which have been completed in the Previous Service Month which shall be calculated in accordance with paragraph 4 below;</w:t>
            </w:r>
          </w:p>
        </w:tc>
      </w:tr>
      <w:tr w:rsidR="00DB547C" w14:paraId="30581F69" w14:textId="77777777">
        <w:trPr>
          <w:trHeight w:val="567"/>
        </w:trPr>
        <w:tc>
          <w:tcPr>
            <w:tcW w:w="1134" w:type="dxa"/>
            <w:tcBorders>
              <w:top w:val="single" w:sz="4" w:space="0" w:color="000000"/>
              <w:left w:val="single" w:sz="4" w:space="0" w:color="000000"/>
            </w:tcBorders>
          </w:tcPr>
          <w:p w14:paraId="2799DF32"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TRP</w:t>
            </w:r>
            <w:r>
              <w:rPr>
                <w:rFonts w:ascii="Arial" w:eastAsia="Arial" w:hAnsi="Arial" w:cs="Arial"/>
                <w:color w:val="000000"/>
                <w:sz w:val="24"/>
                <w:szCs w:val="24"/>
                <w:vertAlign w:val="subscript"/>
              </w:rPr>
              <w:t xml:space="preserve"> n-1</w:t>
            </w:r>
          </w:p>
          <w:p w14:paraId="551459CE" w14:textId="77777777" w:rsidR="00DB547C" w:rsidRDefault="00DB547C">
            <w:pPr>
              <w:ind w:left="0" w:hanging="2"/>
              <w:rPr>
                <w:rFonts w:ascii="Arial" w:eastAsia="Arial" w:hAnsi="Arial" w:cs="Arial"/>
                <w:sz w:val="24"/>
                <w:szCs w:val="24"/>
              </w:rPr>
            </w:pPr>
          </w:p>
        </w:tc>
        <w:tc>
          <w:tcPr>
            <w:tcW w:w="6939" w:type="dxa"/>
            <w:tcBorders>
              <w:top w:val="single" w:sz="4" w:space="0" w:color="000000"/>
              <w:right w:val="single" w:sz="4" w:space="0" w:color="000000"/>
            </w:tcBorders>
          </w:tcPr>
          <w:p w14:paraId="08C6091C"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TUPE risk premium payable for the Previous Service Month calculated in accordance with Call-Off Schedule 6 (TUPE Surcharge) ("Monthly TUPE Risk Premium") and</w:t>
            </w:r>
          </w:p>
        </w:tc>
      </w:tr>
      <w:tr w:rsidR="00DB547C" w14:paraId="66F9B8DF" w14:textId="77777777">
        <w:tc>
          <w:tcPr>
            <w:tcW w:w="1134" w:type="dxa"/>
            <w:tcBorders>
              <w:top w:val="single" w:sz="4" w:space="0" w:color="000000"/>
              <w:left w:val="single" w:sz="4" w:space="0" w:color="000000"/>
              <w:bottom w:val="single" w:sz="4" w:space="0" w:color="000000"/>
            </w:tcBorders>
          </w:tcPr>
          <w:p w14:paraId="3FB9C760" w14:textId="77777777" w:rsidR="00DB547C" w:rsidRDefault="00195463">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color w:val="000000"/>
                <w:sz w:val="24"/>
                <w:szCs w:val="24"/>
              </w:rPr>
              <w:t>PA</w:t>
            </w:r>
            <w:r>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14:paraId="55228B9C" w14:textId="77777777" w:rsidR="00DB547C" w:rsidRDefault="00195463">
            <w:pPr>
              <w:pBdr>
                <w:top w:val="nil"/>
                <w:left w:val="nil"/>
                <w:bottom w:val="nil"/>
                <w:right w:val="nil"/>
                <w:between w:val="nil"/>
              </w:pBdr>
              <w:spacing w:after="12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KPI Credit in respect of the Previous Service Month off set against the Earn Back Amount due (if applicable) for the current </w:t>
            </w:r>
            <w:r>
              <w:rPr>
                <w:rFonts w:ascii="Arial" w:eastAsia="Arial" w:hAnsi="Arial" w:cs="Arial"/>
                <w:color w:val="000000"/>
                <w:sz w:val="24"/>
                <w:szCs w:val="24"/>
              </w:rPr>
              <w:lastRenderedPageBreak/>
              <w:t>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2952C26E" w14:textId="77777777" w:rsidR="00DB547C" w:rsidRDefault="00DB547C">
            <w:pPr>
              <w:pBdr>
                <w:top w:val="nil"/>
                <w:left w:val="nil"/>
                <w:bottom w:val="nil"/>
                <w:right w:val="nil"/>
                <w:between w:val="nil"/>
              </w:pBdr>
              <w:spacing w:after="120" w:line="240" w:lineRule="auto"/>
              <w:ind w:left="0" w:hanging="2"/>
              <w:rPr>
                <w:rFonts w:ascii="Arial" w:eastAsia="Arial" w:hAnsi="Arial" w:cs="Arial"/>
                <w:b/>
                <w:color w:val="000000"/>
                <w:sz w:val="24"/>
                <w:szCs w:val="24"/>
              </w:rPr>
            </w:pPr>
          </w:p>
        </w:tc>
      </w:tr>
    </w:tbl>
    <w:p w14:paraId="153624B9"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7" w:name="_heading=h.3znysh7" w:colFirst="0" w:colLast="0"/>
      <w:bookmarkEnd w:id="7"/>
      <w:r>
        <w:rPr>
          <w:rFonts w:ascii="Arial" w:eastAsia="Arial" w:hAnsi="Arial" w:cs="Arial"/>
          <w:color w:val="000000"/>
          <w:sz w:val="24"/>
          <w:szCs w:val="24"/>
        </w:rPr>
        <w:lastRenderedPageBreak/>
        <w:t xml:space="preserve">The Monthly Charge due in the final Service Month during the Contract Period will be calculated in accordance with the following formula which will supersede the formula in paragraph 1.2 above (and all terminology used </w:t>
      </w:r>
      <w:r>
        <w:t xml:space="preserve">     </w:t>
      </w:r>
      <w:r>
        <w:rPr>
          <w:rFonts w:ascii="Arial" w:eastAsia="Arial" w:hAnsi="Arial" w:cs="Arial"/>
          <w:color w:val="000000"/>
          <w:sz w:val="24"/>
          <w:szCs w:val="24"/>
        </w:rPr>
        <w:t>in the following formula will have the same meaning as provided for in paragraph 1.2 above):</w:t>
      </w:r>
    </w:p>
    <w:p w14:paraId="592B7B49"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bookmarkStart w:id="8" w:name="_heading=h.2et92p0" w:colFirst="0" w:colLast="0"/>
      <w:bookmarkEnd w:id="8"/>
      <w:r>
        <w:rPr>
          <w:rFonts w:ascii="Arial" w:eastAsia="Arial" w:hAnsi="Arial" w:cs="Arial"/>
          <w:noProof/>
          <w:color w:val="000000"/>
          <w:sz w:val="24"/>
          <w:szCs w:val="24"/>
        </w:rPr>
        <w:drawing>
          <wp:inline distT="0" distB="0" distL="0" distR="0" wp14:anchorId="793CAAE8" wp14:editId="27758A88">
            <wp:extent cx="3149600" cy="20955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3149600" cy="209550"/>
                    </a:xfrm>
                    <a:prstGeom prst="rect">
                      <a:avLst/>
                    </a:prstGeom>
                    <a:ln/>
                  </pic:spPr>
                </pic:pic>
              </a:graphicData>
            </a:graphic>
          </wp:inline>
        </w:drawing>
      </w:r>
    </w:p>
    <w:p w14:paraId="7425948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14:paraId="60C1012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14:paraId="6755E87E"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incurred within the final Service Month; </w:t>
      </w:r>
    </w:p>
    <w:p w14:paraId="65C513DF"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14:paraId="549833A4"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14:paraId="6E020E6A"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14:paraId="5FEFF1AA" w14:textId="77777777" w:rsidR="00DB547C" w:rsidRDefault="00195463">
      <w:p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14:paraId="1316FC0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9" w:name="_heading=h.tyjcwt" w:colFirst="0" w:colLast="0"/>
      <w:bookmarkEnd w:id="9"/>
      <w:r>
        <w:rPr>
          <w:rFonts w:ascii="Arial" w:eastAsia="Arial" w:hAnsi="Arial" w:cs="Arial"/>
          <w:color w:val="000000"/>
          <w:sz w:val="24"/>
          <w:szCs w:val="24"/>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14:paraId="73CF2FEB"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14:paraId="6E6E3DF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0" w:name="_heading=h.3dy6vkm" w:colFirst="0" w:colLast="0"/>
      <w:bookmarkEnd w:id="10"/>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at Further Competition.</w:t>
      </w:r>
    </w:p>
    <w:p w14:paraId="164CD0E1"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Pass Through Costs</w:t>
      </w:r>
    </w:p>
    <w:p w14:paraId="1BF6039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14:paraId="47F5302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only those types of Pass Through Costs set out in the Order Form shall be recoverable;</w:t>
      </w:r>
    </w:p>
    <w:p w14:paraId="2445B9D0"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shall only be recoverable where they are incurred in accordance with the guidelines that the Buyer may issue to the Supplier from time to time; </w:t>
      </w:r>
    </w:p>
    <w:p w14:paraId="21F63263"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charge any additional amount on top of the Pass Through Costs including any margin, mark up or uplift costs; and</w:t>
      </w:r>
    </w:p>
    <w:p w14:paraId="7CF7C0ED"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1" w:name="_heading=h.1t3h5sf" w:colFirst="0" w:colLast="0"/>
      <w:bookmarkEnd w:id="11"/>
      <w:r>
        <w:rPr>
          <w:rFonts w:ascii="Arial" w:eastAsia="Arial" w:hAnsi="Arial" w:cs="Arial"/>
          <w:color w:val="000000"/>
          <w:sz w:val="24"/>
          <w:szCs w:val="24"/>
        </w:rPr>
        <w:t>any claim for Pass Through Costs shall be supported by such documentation as the Buyer may request from time to time.</w:t>
      </w:r>
    </w:p>
    <w:p w14:paraId="47B13072"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14:paraId="739C5210"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2" w:name="_heading=h.4d34og8" w:colFirst="0" w:colLast="0"/>
      <w:bookmarkEnd w:id="12"/>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14:paraId="4F05290C"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14:paraId="1404874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14:paraId="0CC77BED"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14:paraId="5BE9FC9A" w14:textId="77777777" w:rsidR="00DB547C" w:rsidRDefault="00195463">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bookmarkStart w:id="13" w:name="_heading=h.2s8eyo1" w:colFirst="0" w:colLast="0"/>
      <w:bookmarkEnd w:id="13"/>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14:paraId="3A8C810E" w14:textId="77777777" w:rsidR="00DB547C" w:rsidRDefault="00195463">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14:paraId="3B3FB92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4" w:name="_heading=h.17dp8vu" w:colFirst="0" w:colLast="0"/>
      <w:bookmarkEnd w:id="14"/>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16AEB01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If the Payment Index has not been published for the relevant month as required for this calculation then the last published value of the index available at the Adjustment Date shall be used.</w:t>
      </w:r>
    </w:p>
    <w:p w14:paraId="46A60832"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14:paraId="6A953596"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Pricing For Variations</w:t>
      </w:r>
    </w:p>
    <w:p w14:paraId="7935AA02"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w:t>
      </w:r>
      <w:r>
        <w:rPr>
          <w:rFonts w:ascii="Arial" w:eastAsia="Arial" w:hAnsi="Arial" w:cs="Arial"/>
          <w:color w:val="000000"/>
          <w:sz w:val="24"/>
          <w:szCs w:val="24"/>
        </w:rPr>
        <w:lastRenderedPageBreak/>
        <w:t>rates and prices set out in the Fixed Fee Pricing Matrix as submitted at Further Competition, where applicable.</w:t>
      </w:r>
    </w:p>
    <w:p w14:paraId="1AC80BD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14:paraId="077BB797"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during the Mobilisation Period to verify the Due Diligence Information</w:t>
      </w:r>
      <w:r>
        <w:rPr>
          <w:rFonts w:ascii="Arial" w:eastAsia="Arial" w:hAnsi="Arial" w:cs="Arial"/>
          <w:sz w:val="24"/>
          <w:szCs w:val="24"/>
        </w:rPr>
        <w:t>.</w:t>
      </w:r>
      <w:r>
        <w:rPr>
          <w:rFonts w:ascii="Arial" w:eastAsia="Arial" w:hAnsi="Arial" w:cs="Arial"/>
          <w:color w:val="000000"/>
          <w:sz w:val="24"/>
          <w:szCs w:val="24"/>
        </w:rPr>
        <w:t xml:space="preserve"> Call-Off Pricing revisions for any / all inaccuracies in the Due Diligence Information identified outside of the Mobilisation Period are not permitted.</w:t>
      </w:r>
    </w:p>
    <w:p w14:paraId="303EC5F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Call-Off Contract Mobilisation Period, the following shall apply: </w:t>
      </w:r>
    </w:p>
    <w:p w14:paraId="733D71B7"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14:paraId="17406348"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14:paraId="1C2D86EB"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14:paraId="199D9CF8"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Changes To Minimum / Living Wage</w:t>
      </w:r>
    </w:p>
    <w:p w14:paraId="4E9BA764"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w:t>
      </w:r>
      <w:r>
        <w:t xml:space="preserve">     </w:t>
      </w:r>
      <w:r>
        <w:rPr>
          <w:rFonts w:ascii="Arial" w:eastAsia="Arial" w:hAnsi="Arial" w:cs="Arial"/>
          <w:color w:val="000000"/>
          <w:sz w:val="24"/>
          <w:szCs w:val="24"/>
        </w:rPr>
        <w:t xml:space="preserve">in the Order Form, the </w:t>
      </w:r>
      <w:r>
        <w:rPr>
          <w:rFonts w:ascii="Arial" w:eastAsia="Arial" w:hAnsi="Arial" w:cs="Arial"/>
          <w:color w:val="000000"/>
          <w:sz w:val="24"/>
          <w:szCs w:val="24"/>
        </w:rPr>
        <w:lastRenderedPageBreak/>
        <w:t>Supplier may request an increase in the Charges by using the Variation process under Clause 24.</w:t>
      </w:r>
    </w:p>
    <w:p w14:paraId="4471843D"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14:paraId="51EAFAFD"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14:paraId="3EABAC2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14:paraId="5AF831C1"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14:paraId="7E998DE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14:paraId="63E6D4FA"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14:paraId="29855BD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14:paraId="7C219CA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14:paraId="30838012"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14:paraId="3FD4FE71"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14:paraId="69320EF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4074F25F"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6182FBC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7901F641"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5B510A35"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4F0170FD" w14:textId="77777777" w:rsidR="00DB547C" w:rsidRDefault="00195463">
      <w:pPr>
        <w:numPr>
          <w:ilvl w:val="1"/>
          <w:numId w:val="2"/>
        </w:numPr>
        <w:spacing w:line="240" w:lineRule="auto"/>
        <w:ind w:left="0" w:hanging="2"/>
        <w:rPr>
          <w:color w:val="000000"/>
        </w:rPr>
      </w:pPr>
      <w:r>
        <w:rPr>
          <w:rFonts w:ascii="Arial" w:eastAsia="Arial" w:hAnsi="Arial" w:cs="Arial"/>
          <w:color w:val="000000"/>
          <w:sz w:val="24"/>
          <w:szCs w:val="24"/>
        </w:rPr>
        <w:t>The Supplier shall prepare a draft of each invoice and supporting information</w:t>
      </w:r>
      <w:r>
        <w:t xml:space="preserve">     </w:t>
      </w:r>
      <w:r>
        <w:rPr>
          <w:rFonts w:ascii="Arial" w:eastAsia="Arial" w:hAnsi="Arial" w:cs="Arial"/>
          <w:color w:val="000000"/>
          <w:sz w:val="24"/>
          <w:szCs w:val="24"/>
        </w:rPr>
        <w:t xml:space="preserve">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w:t>
      </w:r>
      <w:r>
        <w:rPr>
          <w:rFonts w:ascii="Arial" w:eastAsia="Arial" w:hAnsi="Arial" w:cs="Arial"/>
          <w:color w:val="000000"/>
          <w:sz w:val="24"/>
          <w:szCs w:val="24"/>
        </w:rPr>
        <w:lastRenderedPageBreak/>
        <w:t>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14:paraId="05587CAB"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14:paraId="2EB36F09" w14:textId="77777777" w:rsidR="00DB547C" w:rsidRDefault="00DB547C">
      <w:pPr>
        <w:pBdr>
          <w:top w:val="nil"/>
          <w:left w:val="nil"/>
          <w:bottom w:val="nil"/>
          <w:right w:val="nil"/>
          <w:between w:val="nil"/>
        </w:pBdr>
        <w:spacing w:line="240" w:lineRule="auto"/>
        <w:ind w:left="0" w:hanging="2"/>
        <w:rPr>
          <w:rFonts w:ascii="Arial" w:eastAsia="Arial" w:hAnsi="Arial" w:cs="Arial"/>
          <w:sz w:val="24"/>
          <w:szCs w:val="24"/>
        </w:rPr>
      </w:pPr>
    </w:p>
    <w:p w14:paraId="34B7679D"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Payments Due </w:t>
      </w:r>
      <w:proofErr w:type="gramStart"/>
      <w:r>
        <w:rPr>
          <w:rFonts w:ascii="Arial" w:eastAsia="Arial" w:hAnsi="Arial" w:cs="Arial"/>
          <w:b/>
          <w:sz w:val="24"/>
          <w:szCs w:val="24"/>
        </w:rPr>
        <w:t>On</w:t>
      </w:r>
      <w:proofErr w:type="gramEnd"/>
      <w:r>
        <w:rPr>
          <w:rFonts w:ascii="Arial" w:eastAsia="Arial" w:hAnsi="Arial" w:cs="Arial"/>
          <w:b/>
          <w:sz w:val="24"/>
          <w:szCs w:val="24"/>
        </w:rPr>
        <w:t xml:space="preserve"> Termination</w:t>
      </w:r>
    </w:p>
    <w:p w14:paraId="7B0EC67A" w14:textId="77777777" w:rsidR="00DB547C" w:rsidRDefault="00195463">
      <w:pPr>
        <w:keepNext/>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14:paraId="00E12B5D"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14:paraId="594937C5"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14:paraId="68ED681E"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14:paraId="76C02D3F"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14:paraId="1F73374E" w14:textId="77777777" w:rsidR="00DB547C" w:rsidRDefault="00195463">
      <w:pPr>
        <w:spacing w:after="0" w:line="240" w:lineRule="auto"/>
        <w:ind w:left="0" w:hanging="2"/>
        <w:jc w:val="left"/>
        <w:rPr>
          <w:rFonts w:ascii="Arial" w:eastAsia="Arial" w:hAnsi="Arial" w:cs="Arial"/>
          <w:sz w:val="24"/>
          <w:szCs w:val="24"/>
        </w:rPr>
        <w:sectPr w:rsidR="00DB547C" w:rsidSect="002907E2">
          <w:headerReference w:type="even" r:id="rId12"/>
          <w:headerReference w:type="default" r:id="rId13"/>
          <w:footerReference w:type="even" r:id="rId14"/>
          <w:footerReference w:type="default" r:id="rId15"/>
          <w:headerReference w:type="first" r:id="rId16"/>
          <w:footerReference w:type="first" r:id="rId17"/>
          <w:pgSz w:w="11909" w:h="16834"/>
          <w:pgMar w:top="1440" w:right="1440" w:bottom="1440" w:left="1440" w:header="706" w:footer="706" w:gutter="0"/>
          <w:pgNumType w:start="1"/>
          <w:cols w:space="720"/>
          <w:docGrid w:linePitch="299"/>
        </w:sectPr>
      </w:pPr>
      <w:r>
        <w:rPr>
          <w:rFonts w:ascii="Arial" w:eastAsia="Arial" w:hAnsi="Arial" w:cs="Arial"/>
          <w:color w:val="000000"/>
          <w:sz w:val="24"/>
          <w:szCs w:val="24"/>
        </w:rPr>
        <w:t>provided that such amounts shall only be recoverable if and to the extent that the Supplier has used all reasonable endeavours to minimise them.</w:t>
      </w:r>
    </w:p>
    <w:p w14:paraId="221D6B8D" w14:textId="35224ED4" w:rsidR="00DB547C" w:rsidRDefault="00195463">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z w:val="36"/>
          <w:szCs w:val="36"/>
        </w:rPr>
      </w:pPr>
      <w:bookmarkStart w:id="15" w:name="_heading=h.1ksv4uv" w:colFirst="0" w:colLast="0"/>
      <w:bookmarkEnd w:id="15"/>
      <w:r>
        <w:rPr>
          <w:rFonts w:ascii="Arial" w:eastAsia="Arial" w:hAnsi="Arial" w:cs="Arial"/>
          <w:b/>
          <w:smallCaps/>
          <w:color w:val="000000"/>
          <w:sz w:val="36"/>
          <w:szCs w:val="36"/>
        </w:rPr>
        <w:lastRenderedPageBreak/>
        <w:t>P</w:t>
      </w:r>
      <w:r>
        <w:rPr>
          <w:rFonts w:ascii="Arial" w:eastAsia="Arial" w:hAnsi="Arial" w:cs="Arial"/>
          <w:b/>
          <w:sz w:val="36"/>
          <w:szCs w:val="36"/>
        </w:rPr>
        <w:t>art</w:t>
      </w:r>
      <w:r>
        <w:rPr>
          <w:rFonts w:ascii="Arial" w:eastAsia="Arial" w:hAnsi="Arial" w:cs="Arial"/>
          <w:sz w:val="36"/>
          <w:szCs w:val="36"/>
        </w:rPr>
        <w:t xml:space="preserve"> </w:t>
      </w:r>
      <w:r>
        <w:rPr>
          <w:rFonts w:ascii="Arial" w:eastAsia="Arial" w:hAnsi="Arial" w:cs="Arial"/>
          <w:b/>
          <w:smallCaps/>
          <w:color w:val="000000"/>
          <w:sz w:val="36"/>
          <w:szCs w:val="36"/>
        </w:rPr>
        <w:t xml:space="preserve">B - </w:t>
      </w:r>
      <w:r>
        <w:rPr>
          <w:rFonts w:ascii="Arial" w:eastAsia="Arial" w:hAnsi="Arial" w:cs="Arial"/>
          <w:b/>
          <w:sz w:val="36"/>
          <w:szCs w:val="36"/>
        </w:rPr>
        <w:t>Target Cost pricing</w:t>
      </w:r>
    </w:p>
    <w:p w14:paraId="0036D936" w14:textId="77777777" w:rsidR="00995A0C" w:rsidRDefault="00995A0C">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z w:val="36"/>
          <w:szCs w:val="36"/>
        </w:rPr>
      </w:pPr>
    </w:p>
    <w:p w14:paraId="3E3B35BB" w14:textId="6FC9799F" w:rsidR="00995A0C" w:rsidRDefault="00995A0C">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mallCaps/>
          <w:color w:val="000000"/>
          <w:sz w:val="36"/>
          <w:szCs w:val="36"/>
        </w:rPr>
      </w:pPr>
      <w:r>
        <w:rPr>
          <w:rFonts w:ascii="Arial" w:eastAsia="Arial" w:hAnsi="Arial" w:cs="Arial"/>
          <w:b/>
          <w:smallCaps/>
          <w:color w:val="000000"/>
          <w:sz w:val="36"/>
          <w:szCs w:val="36"/>
        </w:rPr>
        <w:object w:dxaOrig="1508" w:dyaOrig="982" w14:anchorId="1F4BA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8" o:title=""/>
          </v:shape>
          <o:OLEObject Type="Embed" ProgID="Excel.Sheet.12" ShapeID="_x0000_i1025" DrawAspect="Icon" ObjectID="_1771751060" r:id="rId19"/>
        </w:object>
      </w:r>
    </w:p>
    <w:p w14:paraId="55D5DF99"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Arial" w:eastAsia="Arial" w:hAnsi="Arial" w:cs="Arial"/>
          <w:color w:val="000000"/>
          <w:sz w:val="24"/>
          <w:szCs w:val="24"/>
        </w:rPr>
      </w:pPr>
      <w:bookmarkStart w:id="16" w:name="_GoBack"/>
      <w:bookmarkEnd w:id="16"/>
    </w:p>
    <w:p w14:paraId="08EFD823" w14:textId="77777777" w:rsidR="00DB547C" w:rsidRDefault="00195463">
      <w:pPr>
        <w:keepNext/>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This part of this schedule shall apply where the target cost pricing option is selected in the Order Form</w:t>
      </w:r>
    </w:p>
    <w:p w14:paraId="74436B3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14:paraId="5975E9A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Target Cost Charges shall be: </w:t>
      </w:r>
    </w:p>
    <w:p w14:paraId="1B91E4D1"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calculated on the basis of the rates and prices specified in the Target Cost Pricing Matrix as submitted at Further Competition; </w:t>
      </w:r>
    </w:p>
    <w:p w14:paraId="4703F96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in respect of Service Months for the costs incurred by the Supplier of its obligations under the Call-Off Contract; and</w:t>
      </w:r>
    </w:p>
    <w:p w14:paraId="7E837EDD"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which shall be calculated in accordance with paragraph 2 below.</w:t>
      </w:r>
    </w:p>
    <w:p w14:paraId="15A6E910"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addition to the target cost Charges, the Supplier shall be entitled to raise an invoice in each Service Month, for Work Orders it has completed in the previous Service Month and such Charges shall be calculated in accordance with paragraph 5 below.</w:t>
      </w:r>
    </w:p>
    <w:p w14:paraId="3F47B932"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Costs</w:t>
      </w:r>
    </w:p>
    <w:p w14:paraId="3D98775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only be entitled to recover costs under this paragraph in respect of:</w:t>
      </w:r>
    </w:p>
    <w:p w14:paraId="1D27766A"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employment costs of people employed by it;</w:t>
      </w:r>
    </w:p>
    <w:p w14:paraId="0DF67543"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costs of materials supplied by it in connection with provision of the Deliverables;</w:t>
      </w:r>
    </w:p>
    <w:p w14:paraId="42FD3A0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deliverables which are sub-contracted; and </w:t>
      </w:r>
    </w:p>
    <w:p w14:paraId="07A7B1E1"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equipment required for the provision of the Deliverables (including any amounts paid for hired equipment and an amount for the use of equipment owned by the Supplier which is the amount the Supplier would have paid if the equipment had been hired).</w:t>
      </w:r>
    </w:p>
    <w:p w14:paraId="475FB2F8"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recover, as part of its cost assessment (or recover on any other basis) any of the following:</w:t>
      </w:r>
    </w:p>
    <w:p w14:paraId="3D61B0B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costs which are not justified by the Supplier's accounts and records;</w:t>
      </w:r>
    </w:p>
    <w:p w14:paraId="67C4D6B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costs which should not have been paid to a Subcontractor or the Supplier in accordance with the Call-Off Contract;</w:t>
      </w:r>
    </w:p>
    <w:p w14:paraId="056DDE7C"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 of materials or resources not used to provide the Deliverables;</w:t>
      </w:r>
    </w:p>
    <w:p w14:paraId="62FCF0C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amounts in respect of events which the supplier is required to insure under this Call-Off Contract or other amounts paid by the Supplier to insurers; </w:t>
      </w:r>
    </w:p>
    <w:p w14:paraId="1CAD9879"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costs for preparation for and conduct of formal dispute resolution proceedings.</w:t>
      </w:r>
    </w:p>
    <w:p w14:paraId="4ABF2ACE"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works completed in month</w:t>
      </w:r>
    </w:p>
    <w:p w14:paraId="22D9FA4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Price</w:t>
      </w:r>
    </w:p>
    <w:p w14:paraId="1F64312B"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Target Price shall be as set out in the Target Price Pricing Matrix as submitted at Further Competition and the maximum margin which can be added to the Target Costs in order to calculate the Target Price shall be capped at the maximum percentage set out in the Order Form.</w:t>
      </w:r>
    </w:p>
    <w:p w14:paraId="61BF0640"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 </w:t>
      </w:r>
      <w:proofErr w:type="gramStart"/>
      <w:r>
        <w:rPr>
          <w:rFonts w:ascii="Arial" w:eastAsia="Arial" w:hAnsi="Arial" w:cs="Arial"/>
          <w:b/>
          <w:sz w:val="24"/>
          <w:szCs w:val="24"/>
        </w:rPr>
        <w:t>Of</w:t>
      </w:r>
      <w:proofErr w:type="gramEnd"/>
      <w:r>
        <w:rPr>
          <w:rFonts w:ascii="Arial" w:eastAsia="Arial" w:hAnsi="Arial" w:cs="Arial"/>
          <w:b/>
          <w:sz w:val="24"/>
          <w:szCs w:val="24"/>
        </w:rPr>
        <w:t xml:space="preserve"> Target Cost And Target Price</w:t>
      </w:r>
    </w:p>
    <w:p w14:paraId="785FB7F6"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respect of the Deliverables provided on a target price basis in a Service Month "n":</w:t>
      </w:r>
    </w:p>
    <w:p w14:paraId="0B215C18"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calculate the amount claimed in respect of such Service Month which shall include:</w:t>
      </w:r>
    </w:p>
    <w:p w14:paraId="19D6C4C9"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costs incurred for such Deliverables in the Service Month;</w:t>
      </w:r>
    </w:p>
    <w:p w14:paraId="5F48121C"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due in respect of the Deliverables provided in the Previous Service Month set off against the Earn Back Amount due (if applicable) for the current 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6AEB93C3"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submit a claim to the Buyer for the amount claimed within 14 days following the end of the Service Month n (any costs not claimed by such date shall not be eligible for claim in that Service Month and instead should be submitted in the following Service Month);</w:t>
      </w:r>
    </w:p>
    <w:p w14:paraId="6A9086A4"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state the basis on which all amounts claimed are calculated and provide all such evidence as the Buyer may request from time to time and without limit the Supplier shall provide:</w:t>
      </w:r>
    </w:p>
    <w:p w14:paraId="458A2382"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of hours worked;</w:t>
      </w:r>
    </w:p>
    <w:p w14:paraId="5F811B93"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proof that payments have been made;</w:t>
      </w:r>
    </w:p>
    <w:p w14:paraId="770BBF13"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that the costs correspond with the Deliverables provided;</w:t>
      </w:r>
    </w:p>
    <w:p w14:paraId="18AE3297"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equivalent evidence for any costs incurred by any Subcontractors; </w:t>
      </w:r>
    </w:p>
    <w:p w14:paraId="6DD799E7"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such other records as stated in the Order Form.</w:t>
      </w:r>
    </w:p>
    <w:p w14:paraId="033824F6"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9" w:name="_heading=h.26in1rg" w:colFirst="0" w:colLast="0"/>
      <w:bookmarkEnd w:id="19"/>
      <w:r>
        <w:rPr>
          <w:rFonts w:ascii="Arial" w:eastAsia="Arial" w:hAnsi="Arial" w:cs="Arial"/>
          <w:color w:val="000000"/>
          <w:sz w:val="24"/>
          <w:szCs w:val="24"/>
        </w:rPr>
        <w:t>all costs claimed by the Supplier shall be calculated at open market or competitively tendered prices with deductions for all discounts, rebates and taxes which can be recovered;</w:t>
      </w:r>
    </w:p>
    <w:p w14:paraId="1BEEB687"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if the Buyer intends to pay less than the claimed amount, it shall notify the Supplier not later than 7 days before the due date for payment of that amount by stating the amount considered to be due and the basis upon which that sum is calculated; </w:t>
      </w:r>
    </w:p>
    <w:p w14:paraId="2FDD25A0"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Buyer shall not withhold payment of a claimed amount unless it has notified the Supplier in accordance with paragraph 4.1.4 above; and</w:t>
      </w:r>
    </w:p>
    <w:p w14:paraId="51F927AB"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maximum amount which can be claimed by the Supplier shall be capped at the Target Price; and</w:t>
      </w:r>
    </w:p>
    <w:p w14:paraId="5E739BF8"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20" w:name="_heading=h.lnxbz9" w:colFirst="0" w:colLast="0"/>
      <w:bookmarkEnd w:id="20"/>
      <w:r>
        <w:rPr>
          <w:rFonts w:ascii="Arial" w:eastAsia="Arial" w:hAnsi="Arial" w:cs="Arial"/>
          <w:color w:val="000000"/>
          <w:sz w:val="24"/>
          <w:szCs w:val="24"/>
        </w:rPr>
        <w:t>where the actual costs incurred are less than the agreed Target Cost than the actual price paid shall be assessed in accordance with paragraph 4.2 below.</w:t>
      </w:r>
    </w:p>
    <w:p w14:paraId="14335290"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completion of Deliverables provided on a target price basis, the Buyer shall assess the total price to be paid and it shall be calculated in accordance with the following table:</w:t>
      </w:r>
    </w:p>
    <w:p w14:paraId="0FF30D25" w14:textId="2D9E2220" w:rsidR="00DB547C" w:rsidRDefault="00DB547C">
      <w:pPr>
        <w:pBdr>
          <w:top w:val="nil"/>
          <w:left w:val="nil"/>
          <w:bottom w:val="nil"/>
          <w:right w:val="nil"/>
          <w:between w:val="nil"/>
        </w:pBdr>
        <w:spacing w:line="240" w:lineRule="auto"/>
        <w:ind w:left="0" w:hanging="2"/>
        <w:rPr>
          <w:rFonts w:ascii="Arial" w:eastAsia="Arial" w:hAnsi="Arial" w:cs="Arial"/>
          <w:color w:val="000000"/>
          <w:sz w:val="24"/>
          <w:szCs w:val="24"/>
        </w:rPr>
      </w:pPr>
    </w:p>
    <w:tbl>
      <w:tblPr>
        <w:tblStyle w:val="a0"/>
        <w:tblW w:w="823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7"/>
        <w:gridCol w:w="4117"/>
      </w:tblGrid>
      <w:tr w:rsidR="00DB547C" w14:paraId="60D4F80C" w14:textId="77777777">
        <w:tc>
          <w:tcPr>
            <w:tcW w:w="4117" w:type="dxa"/>
          </w:tcPr>
          <w:p w14:paraId="7A4C0C12" w14:textId="77777777" w:rsidR="00DB547C" w:rsidRDefault="00195463">
            <w:pPr>
              <w:keepNext/>
              <w:spacing w:after="120" w:line="240" w:lineRule="auto"/>
              <w:ind w:left="0" w:hanging="2"/>
              <w:rPr>
                <w:rFonts w:ascii="Arial" w:eastAsia="Arial" w:hAnsi="Arial" w:cs="Arial"/>
                <w:sz w:val="24"/>
                <w:szCs w:val="24"/>
              </w:rPr>
            </w:pPr>
            <w:r>
              <w:rPr>
                <w:rFonts w:ascii="Arial" w:eastAsia="Arial" w:hAnsi="Arial" w:cs="Arial"/>
                <w:sz w:val="24"/>
                <w:szCs w:val="24"/>
              </w:rPr>
              <w:t>Costs actually incurred</w:t>
            </w:r>
          </w:p>
        </w:tc>
        <w:tc>
          <w:tcPr>
            <w:tcW w:w="4117" w:type="dxa"/>
          </w:tcPr>
          <w:p w14:paraId="52780141" w14:textId="77777777" w:rsidR="00DB547C" w:rsidRDefault="00195463">
            <w:pPr>
              <w:spacing w:after="120" w:line="240" w:lineRule="auto"/>
              <w:ind w:left="0" w:hanging="2"/>
              <w:rPr>
                <w:rFonts w:ascii="Arial" w:eastAsia="Arial" w:hAnsi="Arial" w:cs="Arial"/>
                <w:sz w:val="24"/>
                <w:szCs w:val="24"/>
              </w:rPr>
            </w:pPr>
            <w:r>
              <w:rPr>
                <w:rFonts w:ascii="Arial" w:eastAsia="Arial" w:hAnsi="Arial" w:cs="Arial"/>
                <w:sz w:val="24"/>
                <w:szCs w:val="24"/>
              </w:rPr>
              <w:t>Price to be paid to the Supplier</w:t>
            </w:r>
          </w:p>
        </w:tc>
      </w:tr>
      <w:tr w:rsidR="00DB547C" w14:paraId="233BAB9A" w14:textId="77777777">
        <w:tc>
          <w:tcPr>
            <w:tcW w:w="4117" w:type="dxa"/>
          </w:tcPr>
          <w:p w14:paraId="653CD19A" w14:textId="5407B645" w:rsidR="00DB547C" w:rsidRPr="007B73D0" w:rsidRDefault="007B73D0">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c>
          <w:tcPr>
            <w:tcW w:w="4117" w:type="dxa"/>
          </w:tcPr>
          <w:p w14:paraId="6941FAB4" w14:textId="4216673E" w:rsidR="00DB547C" w:rsidRPr="007B73D0"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r>
      <w:tr w:rsidR="00DB547C" w14:paraId="2B652EFD" w14:textId="77777777">
        <w:tc>
          <w:tcPr>
            <w:tcW w:w="4117" w:type="dxa"/>
          </w:tcPr>
          <w:p w14:paraId="4332EF1D" w14:textId="6E1D19BE" w:rsidR="00DB547C" w:rsidRPr="007B73D0"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c>
          <w:tcPr>
            <w:tcW w:w="4117" w:type="dxa"/>
          </w:tcPr>
          <w:p w14:paraId="140BFFE8" w14:textId="02A3EE83" w:rsidR="00DB547C"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r>
    </w:tbl>
    <w:p w14:paraId="63C8733B" w14:textId="77777777" w:rsidR="00DB547C" w:rsidRDefault="00DB547C">
      <w:pPr>
        <w:keepNext/>
        <w:pBdr>
          <w:top w:val="nil"/>
          <w:left w:val="nil"/>
          <w:bottom w:val="nil"/>
          <w:right w:val="nil"/>
          <w:between w:val="nil"/>
        </w:pBdr>
        <w:spacing w:line="240" w:lineRule="auto"/>
        <w:ind w:left="0" w:hanging="2"/>
        <w:rPr>
          <w:rFonts w:ascii="Arial" w:eastAsia="Arial" w:hAnsi="Arial" w:cs="Arial"/>
          <w:b/>
          <w:color w:val="000000"/>
          <w:sz w:val="24"/>
          <w:szCs w:val="24"/>
        </w:rPr>
      </w:pPr>
      <w:bookmarkStart w:id="21" w:name="_heading=h.35nkun2" w:colFirst="0" w:colLast="0"/>
      <w:bookmarkEnd w:id="21"/>
    </w:p>
    <w:p w14:paraId="1BF977A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w:t>
      </w:r>
      <w:r>
        <w:rPr>
          <w:rFonts w:ascii="Arial" w:eastAsia="Arial" w:hAnsi="Arial" w:cs="Arial"/>
          <w:b/>
          <w:sz w:val="24"/>
          <w:szCs w:val="24"/>
        </w:rPr>
        <w:t>ork Orders</w:t>
      </w:r>
    </w:p>
    <w:p w14:paraId="4C70E823"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price for Work Orders shall be calculated using the mechanism set out in Schedule 25 (Billable Works &amp; Projects).</w:t>
      </w:r>
    </w:p>
    <w:p w14:paraId="22865AB6"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w:t>
      </w:r>
      <w:r>
        <w:rPr>
          <w:rFonts w:ascii="Arial" w:eastAsia="Arial" w:hAnsi="Arial" w:cs="Arial"/>
          <w:b/>
          <w:sz w:val="24"/>
          <w:szCs w:val="24"/>
        </w:rPr>
        <w:t>nvoicing</w:t>
      </w:r>
    </w:p>
    <w:p w14:paraId="1752C35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(Price and payments) the Supplier shall ensure that each invoice it prepares in relation to the Charges:</w:t>
      </w:r>
    </w:p>
    <w:p w14:paraId="5D1CEEE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3A059E8F"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04A0A5DA"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22073DC4"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separately itemises any expense or taxes said to be payable by the Buyer; and</w:t>
      </w:r>
    </w:p>
    <w:p w14:paraId="0AD94A12"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4CFB3B0D" w14:textId="77777777" w:rsidR="00DB547C" w:rsidRDefault="00195463">
      <w:pPr>
        <w:pBdr>
          <w:top w:val="nil"/>
          <w:left w:val="nil"/>
          <w:bottom w:val="nil"/>
          <w:right w:val="nil"/>
          <w:between w:val="nil"/>
        </w:pBdr>
        <w:spacing w:line="240" w:lineRule="auto"/>
        <w:ind w:left="0" w:hanging="2"/>
        <w:rPr>
          <w:rFonts w:ascii="Arial" w:eastAsia="Arial" w:hAnsi="Arial" w:cs="Arial"/>
          <w:sz w:val="24"/>
          <w:szCs w:val="24"/>
        </w:rPr>
      </w:pPr>
      <w:bookmarkStart w:id="22" w:name="_heading=h.3j2qqm3" w:colFirst="0" w:colLast="0"/>
      <w:bookmarkEnd w:id="22"/>
      <w:r>
        <w:rPr>
          <w:rFonts w:ascii="Arial" w:eastAsia="Arial" w:hAnsi="Arial" w:cs="Arial"/>
          <w:color w:val="000000"/>
          <w:sz w:val="24"/>
          <w:szCs w:val="24"/>
        </w:rPr>
        <w:t>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w:t>
      </w:r>
      <w:r>
        <w:rPr>
          <w:rFonts w:ascii="Arial" w:eastAsia="Arial" w:hAnsi="Arial" w:cs="Arial"/>
          <w:sz w:val="24"/>
          <w:szCs w:val="24"/>
        </w:rPr>
        <w:t>e.</w:t>
      </w:r>
    </w:p>
    <w:p w14:paraId="5D15497F" w14:textId="77777777" w:rsidR="00DB547C" w:rsidRDefault="00195463">
      <w:pPr>
        <w:pBdr>
          <w:top w:val="nil"/>
          <w:left w:val="nil"/>
          <w:bottom w:val="nil"/>
          <w:right w:val="nil"/>
          <w:between w:val="nil"/>
        </w:pBdr>
        <w:spacing w:line="240" w:lineRule="auto"/>
        <w:ind w:left="0" w:hanging="2"/>
        <w:rPr>
          <w:rFonts w:ascii="Arial" w:eastAsia="Arial" w:hAnsi="Arial" w:cs="Arial"/>
          <w:sz w:val="24"/>
          <w:szCs w:val="24"/>
        </w:rPr>
      </w:pPr>
      <w:bookmarkStart w:id="23" w:name="_heading=h.541dpbc31ka7" w:colFirst="0" w:colLast="0"/>
      <w:bookmarkEnd w:id="23"/>
      <w:r>
        <w:rPr>
          <w:rFonts w:ascii="Arial" w:eastAsia="Arial" w:hAnsi="Arial" w:cs="Arial"/>
          <w:noProof/>
          <w:sz w:val="24"/>
          <w:szCs w:val="24"/>
        </w:rPr>
        <w:drawing>
          <wp:inline distT="114300" distB="114300" distL="114300" distR="114300" wp14:anchorId="63504DCF" wp14:editId="1AC5E634">
            <wp:extent cx="5843588" cy="24765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0"/>
                    <a:srcRect/>
                    <a:stretch>
                      <a:fillRect/>
                    </a:stretch>
                  </pic:blipFill>
                  <pic:spPr>
                    <a:xfrm>
                      <a:off x="0" y="0"/>
                      <a:ext cx="5843588" cy="2476500"/>
                    </a:xfrm>
                    <a:prstGeom prst="rect">
                      <a:avLst/>
                    </a:prstGeom>
                    <a:ln/>
                  </pic:spPr>
                </pic:pic>
              </a:graphicData>
            </a:graphic>
          </wp:inline>
        </w:drawing>
      </w:r>
    </w:p>
    <w:sectPr w:rsidR="00DB547C">
      <w:pgSz w:w="11909" w:h="16834"/>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4EE18" w14:textId="77777777" w:rsidR="004F223C" w:rsidRDefault="004F223C">
      <w:pPr>
        <w:spacing w:after="0" w:line="240" w:lineRule="auto"/>
        <w:ind w:left="0" w:hanging="2"/>
      </w:pPr>
      <w:r>
        <w:separator/>
      </w:r>
    </w:p>
  </w:endnote>
  <w:endnote w:type="continuationSeparator" w:id="0">
    <w:p w14:paraId="38634A86" w14:textId="77777777" w:rsidR="004F223C" w:rsidRDefault="004F223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A1C04" w14:textId="77777777" w:rsidR="00DB547C" w:rsidRDefault="00DB547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62EF" w14:textId="77777777" w:rsidR="004C28EF" w:rsidRDefault="004C28EF" w:rsidP="004C28EF">
    <w:pPr>
      <w:tabs>
        <w:tab w:val="center" w:pos="4513"/>
        <w:tab w:val="right" w:pos="9026"/>
      </w:tabs>
      <w:spacing w:after="0" w:line="240" w:lineRule="auto"/>
      <w:ind w:left="0" w:hanging="2"/>
      <w:jc w:val="left"/>
      <w:rPr>
        <w:rFonts w:ascii="Arial" w:eastAsia="Arial" w:hAnsi="Arial" w:cs="Arial"/>
        <w:b/>
        <w:sz w:val="20"/>
        <w:szCs w:val="20"/>
      </w:rPr>
    </w:pPr>
    <w:r>
      <w:rPr>
        <w:rFonts w:ascii="Arial" w:eastAsia="Arial" w:hAnsi="Arial" w:cs="Arial"/>
        <w:b/>
        <w:sz w:val="20"/>
        <w:szCs w:val="20"/>
      </w:rPr>
      <w:t xml:space="preserve">Call-Off Schedule 5 (Pricing Details) </w:t>
    </w:r>
  </w:p>
  <w:p w14:paraId="5DEB3933" w14:textId="77777777" w:rsidR="004C28EF" w:rsidRDefault="004C28EF" w:rsidP="004C28EF">
    <w:pPr>
      <w:tabs>
        <w:tab w:val="center" w:pos="4513"/>
        <w:tab w:val="right" w:pos="9026"/>
      </w:tabs>
      <w:spacing w:after="0" w:line="240" w:lineRule="auto"/>
      <w:ind w:left="0" w:hanging="2"/>
      <w:jc w:val="left"/>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rsidRPr="00CC3AA7">
      <w:rPr>
        <w:rFonts w:ascii="Arial" w:eastAsia="Arial" w:hAnsi="Arial" w:cs="Arial"/>
        <w:sz w:val="20"/>
        <w:szCs w:val="20"/>
      </w:rPr>
      <w:t xml:space="preserve"> CCSE22A05  </w:t>
    </w:r>
  </w:p>
  <w:p w14:paraId="23FE3338" w14:textId="77777777" w:rsidR="004C28EF" w:rsidRDefault="004C28EF" w:rsidP="004C28EF">
    <w:pPr>
      <w:tabs>
        <w:tab w:val="center" w:pos="4513"/>
        <w:tab w:val="right" w:pos="9026"/>
      </w:tabs>
      <w:spacing w:after="0" w:line="240" w:lineRule="auto"/>
      <w:ind w:left="0" w:hanging="2"/>
      <w:jc w:val="left"/>
      <w:rPr>
        <w:rFonts w:ascii="Arial" w:eastAsia="Arial" w:hAnsi="Arial" w:cs="Arial"/>
        <w:sz w:val="20"/>
        <w:szCs w:val="20"/>
      </w:rPr>
    </w:pPr>
    <w:r>
      <w:rPr>
        <w:rFonts w:ascii="Arial" w:eastAsia="Arial" w:hAnsi="Arial" w:cs="Arial"/>
        <w:sz w:val="20"/>
        <w:szCs w:val="20"/>
      </w:rPr>
      <w:t>Crown Copyright 2021</w:t>
    </w:r>
  </w:p>
  <w:p w14:paraId="69FFAF14" w14:textId="77777777" w:rsidR="004C28EF" w:rsidRDefault="004C28EF" w:rsidP="004C28EF">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6257</w:t>
    </w:r>
  </w:p>
  <w:p w14:paraId="10EC73E6" w14:textId="77777777" w:rsidR="004C28EF" w:rsidRDefault="004C28EF" w:rsidP="004C28EF">
    <w:pPr>
      <w:pStyle w:val="Footer"/>
      <w:ind w:hanging="2"/>
    </w:pPr>
    <w:r>
      <w:rPr>
        <w:rFonts w:ascii="Arial" w:eastAsia="Arial" w:hAnsi="Arial" w:cs="Arial"/>
        <w:color w:val="000000"/>
        <w:sz w:val="20"/>
        <w:szCs w:val="20"/>
      </w:rPr>
      <w:t>Project Version: v0.1</w:t>
    </w:r>
  </w:p>
  <w:sdt>
    <w:sdtPr>
      <w:rPr>
        <w:rFonts w:ascii="Arial" w:hAnsi="Arial" w:cs="Arial"/>
      </w:rPr>
      <w:id w:val="513814414"/>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5A270C07" w14:textId="77777777" w:rsidR="004C28EF" w:rsidRPr="008500C5" w:rsidRDefault="004C28EF">
            <w:pPr>
              <w:pStyle w:val="Footer"/>
              <w:ind w:hanging="2"/>
              <w:jc w:val="right"/>
              <w:rPr>
                <w:rFonts w:ascii="Arial" w:hAnsi="Arial" w:cs="Arial"/>
              </w:rPr>
            </w:pPr>
            <w:r w:rsidRPr="008500C5">
              <w:rPr>
                <w:rFonts w:ascii="Arial" w:hAnsi="Arial" w:cs="Arial"/>
              </w:rPr>
              <w:t xml:space="preserve">Page </w:t>
            </w:r>
            <w:r w:rsidRPr="008500C5">
              <w:rPr>
                <w:rFonts w:ascii="Arial" w:hAnsi="Arial" w:cs="Arial"/>
                <w:b/>
                <w:bCs/>
                <w:sz w:val="24"/>
                <w:szCs w:val="24"/>
              </w:rPr>
              <w:fldChar w:fldCharType="begin"/>
            </w:r>
            <w:r w:rsidRPr="008500C5">
              <w:rPr>
                <w:rFonts w:ascii="Arial" w:hAnsi="Arial" w:cs="Arial"/>
                <w:b/>
                <w:bCs/>
              </w:rPr>
              <w:instrText xml:space="preserve"> PAGE </w:instrText>
            </w:r>
            <w:r w:rsidRPr="008500C5">
              <w:rPr>
                <w:rFonts w:ascii="Arial" w:hAnsi="Arial" w:cs="Arial"/>
                <w:b/>
                <w:bCs/>
                <w:sz w:val="24"/>
                <w:szCs w:val="24"/>
              </w:rPr>
              <w:fldChar w:fldCharType="separate"/>
            </w:r>
            <w:r w:rsidRPr="008500C5">
              <w:rPr>
                <w:rFonts w:ascii="Arial" w:hAnsi="Arial" w:cs="Arial"/>
                <w:b/>
                <w:bCs/>
                <w:noProof/>
              </w:rPr>
              <w:t>2</w:t>
            </w:r>
            <w:r w:rsidRPr="008500C5">
              <w:rPr>
                <w:rFonts w:ascii="Arial" w:hAnsi="Arial" w:cs="Arial"/>
                <w:b/>
                <w:bCs/>
                <w:sz w:val="24"/>
                <w:szCs w:val="24"/>
              </w:rPr>
              <w:fldChar w:fldCharType="end"/>
            </w:r>
            <w:r w:rsidRPr="008500C5">
              <w:rPr>
                <w:rFonts w:ascii="Arial" w:hAnsi="Arial" w:cs="Arial"/>
              </w:rPr>
              <w:t xml:space="preserve"> of </w:t>
            </w:r>
            <w:r w:rsidRPr="008500C5">
              <w:rPr>
                <w:rFonts w:ascii="Arial" w:hAnsi="Arial" w:cs="Arial"/>
                <w:b/>
                <w:bCs/>
                <w:sz w:val="24"/>
                <w:szCs w:val="24"/>
              </w:rPr>
              <w:fldChar w:fldCharType="begin"/>
            </w:r>
            <w:r w:rsidRPr="008500C5">
              <w:rPr>
                <w:rFonts w:ascii="Arial" w:hAnsi="Arial" w:cs="Arial"/>
                <w:b/>
                <w:bCs/>
              </w:rPr>
              <w:instrText xml:space="preserve"> NUMPAGES  </w:instrText>
            </w:r>
            <w:r w:rsidRPr="008500C5">
              <w:rPr>
                <w:rFonts w:ascii="Arial" w:hAnsi="Arial" w:cs="Arial"/>
                <w:b/>
                <w:bCs/>
                <w:sz w:val="24"/>
                <w:szCs w:val="24"/>
              </w:rPr>
              <w:fldChar w:fldCharType="separate"/>
            </w:r>
            <w:r w:rsidRPr="008500C5">
              <w:rPr>
                <w:rFonts w:ascii="Arial" w:hAnsi="Arial" w:cs="Arial"/>
                <w:b/>
                <w:bCs/>
                <w:noProof/>
              </w:rPr>
              <w:t>2</w:t>
            </w:r>
            <w:r w:rsidRPr="008500C5">
              <w:rPr>
                <w:rFonts w:ascii="Arial" w:hAnsi="Arial" w:cs="Arial"/>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E461" w14:textId="77777777" w:rsidR="00DB547C" w:rsidRDefault="00DB547C">
    <w:pPr>
      <w:pBdr>
        <w:top w:val="nil"/>
        <w:left w:val="nil"/>
        <w:bottom w:val="nil"/>
        <w:right w:val="nil"/>
        <w:between w:val="nil"/>
      </w:pBdr>
      <w:tabs>
        <w:tab w:val="center" w:pos="4153"/>
        <w:tab w:val="right" w:pos="8306"/>
      </w:tabs>
      <w:spacing w:after="0" w:line="240" w:lineRule="auto"/>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DFE77" w14:textId="77777777" w:rsidR="004F223C" w:rsidRDefault="004F223C">
      <w:pPr>
        <w:spacing w:after="0" w:line="240" w:lineRule="auto"/>
        <w:ind w:left="0" w:hanging="2"/>
      </w:pPr>
      <w:r>
        <w:separator/>
      </w:r>
    </w:p>
  </w:footnote>
  <w:footnote w:type="continuationSeparator" w:id="0">
    <w:p w14:paraId="7A099E0A" w14:textId="77777777" w:rsidR="004F223C" w:rsidRDefault="004F223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BBE" w14:textId="77777777" w:rsidR="00DB547C" w:rsidRDefault="00DB547C">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2108F" w14:textId="77777777" w:rsidR="00DB547C" w:rsidRPr="002907E2" w:rsidRDefault="002907E2" w:rsidP="002907E2">
    <w:pPr>
      <w:pBdr>
        <w:top w:val="nil"/>
        <w:left w:val="nil"/>
        <w:bottom w:val="nil"/>
        <w:right w:val="nil"/>
        <w:between w:val="nil"/>
      </w:pBdr>
      <w:tabs>
        <w:tab w:val="center" w:pos="4153"/>
        <w:tab w:val="right" w:pos="8306"/>
      </w:tabs>
      <w:ind w:left="0" w:hanging="2"/>
      <w:jc w:val="center"/>
      <w:rPr>
        <w:rFonts w:ascii="Arial" w:hAnsi="Arial" w:cs="Arial"/>
        <w:b/>
      </w:rPr>
    </w:pPr>
    <w:r w:rsidRPr="002907E2">
      <w:rPr>
        <w:rFonts w:ascii="Arial" w:hAnsi="Arial" w:cs="Arial"/>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20538" w14:textId="77777777" w:rsidR="00DB547C" w:rsidRDefault="00195463">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14:paraId="5B0EEC1D" w14:textId="77777777" w:rsidR="00DB547C" w:rsidRDefault="00195463">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t xml:space="preserve">     </w:t>
    </w:r>
  </w:p>
  <w:p w14:paraId="66850C45" w14:textId="77777777" w:rsidR="00DB547C" w:rsidRDefault="00195463">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14:paraId="193496F3" w14:textId="77777777" w:rsidR="00DB547C" w:rsidRDefault="00DB547C">
    <w:pPr>
      <w:pBdr>
        <w:top w:val="nil"/>
        <w:left w:val="nil"/>
        <w:bottom w:val="nil"/>
        <w:right w:val="nil"/>
        <w:between w:val="nil"/>
      </w:pBdr>
      <w:tabs>
        <w:tab w:val="center" w:pos="4153"/>
        <w:tab w:val="right" w:pos="8306"/>
      </w:tabs>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83AB8"/>
    <w:multiLevelType w:val="multilevel"/>
    <w:tmpl w:val="C13EDADA"/>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46E57186"/>
    <w:multiLevelType w:val="multilevel"/>
    <w:tmpl w:val="D45ECDBA"/>
    <w:lvl w:ilvl="0">
      <w:start w:val="1"/>
      <w:numFmt w:val="decimal"/>
      <w:pStyle w:val="Heading1"/>
      <w:lvlText w:val="%1."/>
      <w:lvlJc w:val="left"/>
      <w:pPr>
        <w:ind w:left="360" w:hanging="360"/>
      </w:pPr>
      <w:rPr>
        <w:smallCaps w:val="0"/>
        <w:vertAlign w:val="baseline"/>
      </w:rPr>
    </w:lvl>
    <w:lvl w:ilvl="1">
      <w:start w:val="1"/>
      <w:numFmt w:val="decimal"/>
      <w:pStyle w:val="Heading2"/>
      <w:lvlText w:val="%1.%2"/>
      <w:lvlJc w:val="left"/>
      <w:pPr>
        <w:ind w:left="864" w:hanging="502"/>
      </w:pPr>
      <w:rPr>
        <w:b w:val="0"/>
        <w:smallCaps w:val="0"/>
        <w:vertAlign w:val="baseline"/>
      </w:rPr>
    </w:lvl>
    <w:lvl w:ilvl="2">
      <w:start w:val="1"/>
      <w:numFmt w:val="decimal"/>
      <w:pStyle w:val="Heading3"/>
      <w:lvlText w:val="%1.%2.%3"/>
      <w:lvlJc w:val="left"/>
      <w:pPr>
        <w:ind w:left="1926" w:hanging="936"/>
      </w:pPr>
      <w:rPr>
        <w:b w:val="0"/>
        <w:smallCaps w:val="0"/>
        <w:vertAlign w:val="baseline"/>
      </w:rPr>
    </w:lvl>
    <w:lvl w:ilvl="3">
      <w:start w:val="1"/>
      <w:numFmt w:val="decimal"/>
      <w:pStyle w:val="Heading4"/>
      <w:lvlText w:val="%1.%2.%3.%4"/>
      <w:lvlJc w:val="left"/>
      <w:pPr>
        <w:ind w:left="2880" w:hanging="1080"/>
      </w:pPr>
      <w:rPr>
        <w:smallCaps w:val="0"/>
        <w:vertAlign w:val="baseline"/>
      </w:rPr>
    </w:lvl>
    <w:lvl w:ilvl="4">
      <w:start w:val="1"/>
      <w:numFmt w:val="upperLetter"/>
      <w:pStyle w:val="Heading5"/>
      <w:lvlText w:val="(%5)"/>
      <w:lvlJc w:val="left"/>
      <w:pPr>
        <w:ind w:left="3600" w:hanging="720"/>
      </w:pPr>
      <w:rPr>
        <w:smallCaps w:val="0"/>
        <w:vertAlign w:val="baseline"/>
      </w:rPr>
    </w:lvl>
    <w:lvl w:ilvl="5">
      <w:start w:val="1"/>
      <w:numFmt w:val="lowerRoman"/>
      <w:pStyle w:val="Heading6"/>
      <w:lvlText w:val="(%6)"/>
      <w:lvlJc w:val="left"/>
      <w:pPr>
        <w:ind w:left="4320" w:hanging="720"/>
      </w:pPr>
      <w:rPr>
        <w:smallCaps w:val="0"/>
        <w:vertAlign w:val="baseline"/>
      </w:rPr>
    </w:lvl>
    <w:lvl w:ilvl="6">
      <w:start w:val="1"/>
      <w:numFmt w:val="decimal"/>
      <w:pStyle w:val="Heading7"/>
      <w:lvlText w:val="(%7)"/>
      <w:lvlJc w:val="left"/>
      <w:pPr>
        <w:ind w:left="5040" w:hanging="720"/>
      </w:pPr>
      <w:rPr>
        <w:smallCaps w:val="0"/>
        <w:vertAlign w:val="baseline"/>
      </w:rPr>
    </w:lvl>
    <w:lvl w:ilvl="7">
      <w:start w:val="1"/>
      <w:numFmt w:val="decimal"/>
      <w:pStyle w:val="Heading8"/>
      <w:lvlText w:val=""/>
      <w:lvlJc w:val="left"/>
      <w:pPr>
        <w:ind w:left="5040" w:hanging="720"/>
      </w:pPr>
      <w:rPr>
        <w:smallCaps w:val="0"/>
        <w:vertAlign w:val="baseline"/>
      </w:rPr>
    </w:lvl>
    <w:lvl w:ilvl="8">
      <w:start w:val="1"/>
      <w:numFmt w:val="decimal"/>
      <w:pStyle w:val="Heading9"/>
      <w:lvlText w:val=""/>
      <w:lvlJc w:val="left"/>
      <w:pPr>
        <w:ind w:left="5040" w:hanging="720"/>
      </w:pPr>
      <w:rPr>
        <w:smallCaps w:val="0"/>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47C"/>
    <w:rsid w:val="00195463"/>
    <w:rsid w:val="002907E2"/>
    <w:rsid w:val="00330C97"/>
    <w:rsid w:val="004740D8"/>
    <w:rsid w:val="004C28EF"/>
    <w:rsid w:val="004F223C"/>
    <w:rsid w:val="005243B2"/>
    <w:rsid w:val="00793EA5"/>
    <w:rsid w:val="007B73D0"/>
    <w:rsid w:val="008500C5"/>
    <w:rsid w:val="00954C4C"/>
    <w:rsid w:val="00995A0C"/>
    <w:rsid w:val="00A55453"/>
    <w:rsid w:val="00AF1909"/>
    <w:rsid w:val="00CC3AA7"/>
    <w:rsid w:val="00DB547C"/>
    <w:rsid w:val="00F37E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BD6A"/>
  <w15:docId w15:val="{162D0BB6-89CB-4871-87E6-AE1CDC142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6AE0"/>
    <w:pPr>
      <w:suppressAutoHyphens/>
      <w:overflowPunct w:val="0"/>
      <w:autoSpaceDE w:val="0"/>
      <w:autoSpaceDN w:val="0"/>
      <w:adjustRightInd w:val="0"/>
      <w:ind w:leftChars="-1" w:left="-1" w:hangingChars="1"/>
      <w:textDirection w:val="btLr"/>
      <w:textAlignment w:val="baseline"/>
      <w:outlineLvl w:val="0"/>
    </w:pPr>
    <w:rPr>
      <w:position w:val="-1"/>
    </w:rPr>
  </w:style>
  <w:style w:type="paragraph" w:styleId="Heading1">
    <w:name w:val="heading 1"/>
    <w:basedOn w:val="Normal"/>
    <w:link w:val="Heading1Char"/>
    <w:uiPriority w:val="9"/>
    <w:qFormat/>
    <w:rsid w:val="001E6AE0"/>
    <w:pPr>
      <w:numPr>
        <w:numId w:val="2"/>
      </w:numPr>
      <w:overflowPunct/>
      <w:autoSpaceDE/>
      <w:autoSpaceDN/>
      <w:spacing w:line="1" w:lineRule="atLeast"/>
      <w:ind w:left="-1" w:hanging="1"/>
      <w:textAlignment w:val="top"/>
    </w:pPr>
    <w:rPr>
      <w:lang w:eastAsia="zh-CN"/>
    </w:rPr>
  </w:style>
  <w:style w:type="paragraph" w:styleId="Heading2">
    <w:name w:val="heading 2"/>
    <w:basedOn w:val="Normal"/>
    <w:link w:val="Heading2Char"/>
    <w:uiPriority w:val="9"/>
    <w:semiHidden/>
    <w:unhideWhenUsed/>
    <w:qFormat/>
    <w:rsid w:val="001E6AE0"/>
    <w:pPr>
      <w:numPr>
        <w:ilvl w:val="1"/>
        <w:numId w:val="2"/>
      </w:numPr>
      <w:overflowPunct/>
      <w:autoSpaceDE/>
      <w:autoSpaceDN/>
      <w:spacing w:line="1" w:lineRule="atLeast"/>
      <w:ind w:left="-1" w:hanging="1"/>
      <w:textAlignment w:val="top"/>
      <w:outlineLvl w:val="1"/>
    </w:pPr>
    <w:rPr>
      <w:rFonts w:ascii="Calibri" w:eastAsia="STZhongsong" w:hAnsi="Calibri"/>
      <w:lang w:eastAsia="zh-CN"/>
    </w:rPr>
  </w:style>
  <w:style w:type="paragraph" w:styleId="Heading3">
    <w:name w:val="heading 3"/>
    <w:basedOn w:val="Normal"/>
    <w:link w:val="Heading3Char"/>
    <w:uiPriority w:val="9"/>
    <w:semiHidden/>
    <w:unhideWhenUsed/>
    <w:qFormat/>
    <w:rsid w:val="001E6AE0"/>
    <w:pPr>
      <w:numPr>
        <w:ilvl w:val="2"/>
        <w:numId w:val="2"/>
      </w:numPr>
      <w:overflowPunct/>
      <w:autoSpaceDE/>
      <w:autoSpaceDN/>
      <w:spacing w:line="1" w:lineRule="atLeast"/>
      <w:ind w:left="-1" w:hanging="1"/>
      <w:textAlignment w:val="top"/>
      <w:outlineLvl w:val="2"/>
    </w:pPr>
    <w:rPr>
      <w:lang w:eastAsia="zh-CN"/>
    </w:rPr>
  </w:style>
  <w:style w:type="paragraph" w:styleId="Heading4">
    <w:name w:val="heading 4"/>
    <w:basedOn w:val="Normal"/>
    <w:link w:val="Heading4Char"/>
    <w:uiPriority w:val="9"/>
    <w:semiHidden/>
    <w:unhideWhenUsed/>
    <w:qFormat/>
    <w:rsid w:val="001E6AE0"/>
    <w:pPr>
      <w:numPr>
        <w:ilvl w:val="3"/>
        <w:numId w:val="2"/>
      </w:numPr>
      <w:overflowPunct/>
      <w:autoSpaceDE/>
      <w:autoSpaceDN/>
      <w:spacing w:line="1" w:lineRule="atLeast"/>
      <w:ind w:left="-1" w:hanging="1"/>
      <w:textAlignment w:val="top"/>
      <w:outlineLvl w:val="3"/>
    </w:pPr>
    <w:rPr>
      <w:lang w:eastAsia="zh-CN"/>
    </w:rPr>
  </w:style>
  <w:style w:type="paragraph" w:styleId="Heading5">
    <w:name w:val="heading 5"/>
    <w:basedOn w:val="Normal"/>
    <w:link w:val="Heading5Char"/>
    <w:uiPriority w:val="9"/>
    <w:semiHidden/>
    <w:unhideWhenUsed/>
    <w:qFormat/>
    <w:rsid w:val="001E6AE0"/>
    <w:pPr>
      <w:numPr>
        <w:ilvl w:val="4"/>
        <w:numId w:val="2"/>
      </w:numPr>
      <w:overflowPunct/>
      <w:autoSpaceDE/>
      <w:autoSpaceDN/>
      <w:spacing w:line="1" w:lineRule="atLeast"/>
      <w:ind w:left="-1" w:hanging="1"/>
      <w:textAlignment w:val="top"/>
      <w:outlineLvl w:val="4"/>
    </w:pPr>
    <w:rPr>
      <w:lang w:eastAsia="zh-CN"/>
    </w:rPr>
  </w:style>
  <w:style w:type="paragraph" w:styleId="Heading6">
    <w:name w:val="heading 6"/>
    <w:basedOn w:val="Normal"/>
    <w:link w:val="Heading6Char"/>
    <w:uiPriority w:val="9"/>
    <w:semiHidden/>
    <w:unhideWhenUsed/>
    <w:qFormat/>
    <w:rsid w:val="001E6AE0"/>
    <w:pPr>
      <w:numPr>
        <w:ilvl w:val="5"/>
        <w:numId w:val="2"/>
      </w:numPr>
      <w:overflowPunct/>
      <w:autoSpaceDE/>
      <w:autoSpaceDN/>
      <w:spacing w:line="1" w:lineRule="atLeast"/>
      <w:ind w:left="-1" w:hanging="1"/>
      <w:textAlignment w:val="top"/>
      <w:outlineLvl w:val="5"/>
    </w:pPr>
    <w:rPr>
      <w:lang w:eastAsia="zh-CN"/>
    </w:rPr>
  </w:style>
  <w:style w:type="paragraph" w:styleId="Heading7">
    <w:name w:val="heading 7"/>
    <w:basedOn w:val="Normal"/>
    <w:link w:val="Heading7Char"/>
    <w:qFormat/>
    <w:rsid w:val="001E6AE0"/>
    <w:pPr>
      <w:numPr>
        <w:ilvl w:val="6"/>
        <w:numId w:val="2"/>
      </w:numPr>
      <w:overflowPunct/>
      <w:autoSpaceDE/>
      <w:autoSpaceDN/>
      <w:spacing w:line="1" w:lineRule="atLeast"/>
      <w:ind w:left="-1" w:hanging="1"/>
      <w:textAlignment w:val="top"/>
      <w:outlineLvl w:val="6"/>
    </w:pPr>
    <w:rPr>
      <w:lang w:eastAsia="zh-CN"/>
    </w:rPr>
  </w:style>
  <w:style w:type="paragraph" w:styleId="Heading8">
    <w:name w:val="heading 8"/>
    <w:basedOn w:val="Normal"/>
    <w:link w:val="Heading8Char"/>
    <w:qFormat/>
    <w:rsid w:val="001E6AE0"/>
    <w:pPr>
      <w:numPr>
        <w:ilvl w:val="7"/>
        <w:numId w:val="2"/>
      </w:numPr>
      <w:overflowPunct/>
      <w:autoSpaceDE/>
      <w:autoSpaceDN/>
      <w:spacing w:line="1" w:lineRule="atLeast"/>
      <w:ind w:left="-1" w:hanging="1"/>
      <w:textAlignment w:val="top"/>
      <w:outlineLvl w:val="7"/>
    </w:pPr>
    <w:rPr>
      <w:lang w:eastAsia="zh-CN"/>
    </w:rPr>
  </w:style>
  <w:style w:type="paragraph" w:styleId="Heading9">
    <w:name w:val="heading 9"/>
    <w:basedOn w:val="Normal"/>
    <w:link w:val="Heading9Char"/>
    <w:qFormat/>
    <w:rsid w:val="001E6AE0"/>
    <w:pPr>
      <w:numPr>
        <w:ilvl w:val="8"/>
        <w:numId w:val="2"/>
      </w:numPr>
      <w:overflowPunct/>
      <w:autoSpaceDE/>
      <w:autoSpaceDN/>
      <w:spacing w:line="1" w:lineRule="atLeast"/>
      <w:ind w:left="-1" w:hanging="1"/>
      <w:textAlignment w:val="top"/>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1E6AE0"/>
    <w:rPr>
      <w:rFonts w:ascii="Times New Roman" w:eastAsia="Times New Roman" w:hAnsi="Times New Roman" w:cs="Times New Roman"/>
      <w:position w:val="-1"/>
      <w:lang w:eastAsia="zh-CN"/>
    </w:rPr>
  </w:style>
  <w:style w:type="character" w:customStyle="1" w:styleId="Heading2Char">
    <w:name w:val="Heading 2 Char"/>
    <w:basedOn w:val="DefaultParagraphFont"/>
    <w:link w:val="Heading2"/>
    <w:uiPriority w:val="9"/>
    <w:semiHidden/>
    <w:rsid w:val="001E6AE0"/>
    <w:rPr>
      <w:rFonts w:ascii="Calibri" w:eastAsia="STZhongsong" w:hAnsi="Calibri" w:cs="Times New Roman"/>
      <w:position w:val="-1"/>
      <w:lang w:eastAsia="zh-CN"/>
    </w:rPr>
  </w:style>
  <w:style w:type="character" w:customStyle="1" w:styleId="Heading3Char">
    <w:name w:val="Heading 3 Char"/>
    <w:basedOn w:val="DefaultParagraphFont"/>
    <w:link w:val="Heading3"/>
    <w:uiPriority w:val="9"/>
    <w:semiHidden/>
    <w:rsid w:val="001E6AE0"/>
    <w:rPr>
      <w:rFonts w:ascii="Times New Roman" w:eastAsia="Times New Roman" w:hAnsi="Times New Roman" w:cs="Times New Roman"/>
      <w:position w:val="-1"/>
      <w:lang w:eastAsia="zh-CN"/>
    </w:rPr>
  </w:style>
  <w:style w:type="character" w:customStyle="1" w:styleId="Heading4Char">
    <w:name w:val="Heading 4 Char"/>
    <w:basedOn w:val="DefaultParagraphFont"/>
    <w:link w:val="Heading4"/>
    <w:uiPriority w:val="9"/>
    <w:semiHidden/>
    <w:rsid w:val="001E6AE0"/>
    <w:rPr>
      <w:rFonts w:ascii="Times New Roman" w:eastAsia="Times New Roman" w:hAnsi="Times New Roman" w:cs="Times New Roman"/>
      <w:position w:val="-1"/>
      <w:lang w:eastAsia="zh-CN"/>
    </w:rPr>
  </w:style>
  <w:style w:type="character" w:customStyle="1" w:styleId="Heading5Char">
    <w:name w:val="Heading 5 Char"/>
    <w:basedOn w:val="DefaultParagraphFont"/>
    <w:link w:val="Heading5"/>
    <w:uiPriority w:val="9"/>
    <w:semiHidden/>
    <w:rsid w:val="001E6AE0"/>
    <w:rPr>
      <w:rFonts w:ascii="Times New Roman" w:eastAsia="Times New Roman" w:hAnsi="Times New Roman" w:cs="Times New Roman"/>
      <w:position w:val="-1"/>
      <w:lang w:eastAsia="zh-CN"/>
    </w:rPr>
  </w:style>
  <w:style w:type="character" w:customStyle="1" w:styleId="Heading6Char">
    <w:name w:val="Heading 6 Char"/>
    <w:basedOn w:val="DefaultParagraphFont"/>
    <w:link w:val="Heading6"/>
    <w:uiPriority w:val="9"/>
    <w:semiHidden/>
    <w:rsid w:val="001E6AE0"/>
    <w:rPr>
      <w:rFonts w:ascii="Times New Roman" w:eastAsia="Times New Roman" w:hAnsi="Times New Roman" w:cs="Times New Roman"/>
      <w:position w:val="-1"/>
      <w:lang w:eastAsia="zh-CN"/>
    </w:rPr>
  </w:style>
  <w:style w:type="character" w:customStyle="1" w:styleId="Heading7Char">
    <w:name w:val="Heading 7 Char"/>
    <w:basedOn w:val="DefaultParagraphFont"/>
    <w:link w:val="Heading7"/>
    <w:rsid w:val="001E6AE0"/>
    <w:rPr>
      <w:rFonts w:ascii="Times New Roman" w:eastAsia="Times New Roman" w:hAnsi="Times New Roman" w:cs="Times New Roman"/>
      <w:position w:val="-1"/>
      <w:lang w:eastAsia="zh-CN"/>
    </w:rPr>
  </w:style>
  <w:style w:type="character" w:customStyle="1" w:styleId="Heading8Char">
    <w:name w:val="Heading 8 Char"/>
    <w:basedOn w:val="DefaultParagraphFont"/>
    <w:link w:val="Heading8"/>
    <w:rsid w:val="001E6AE0"/>
    <w:rPr>
      <w:rFonts w:ascii="Times New Roman" w:eastAsia="Times New Roman" w:hAnsi="Times New Roman" w:cs="Times New Roman"/>
      <w:position w:val="-1"/>
      <w:lang w:eastAsia="zh-CN"/>
    </w:rPr>
  </w:style>
  <w:style w:type="character" w:customStyle="1" w:styleId="Heading9Char">
    <w:name w:val="Heading 9 Char"/>
    <w:basedOn w:val="DefaultParagraphFont"/>
    <w:link w:val="Heading9"/>
    <w:rsid w:val="001E6AE0"/>
    <w:rPr>
      <w:rFonts w:ascii="Times New Roman" w:eastAsia="Times New Roman" w:hAnsi="Times New Roman" w:cs="Times New Roman"/>
      <w:position w:val="-1"/>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Footer">
    <w:name w:val="footer"/>
    <w:basedOn w:val="Normal"/>
    <w:link w:val="FooterChar"/>
    <w:uiPriority w:val="99"/>
    <w:unhideWhenUsed/>
    <w:rsid w:val="004C28EF"/>
    <w:pPr>
      <w:tabs>
        <w:tab w:val="center" w:pos="4680"/>
        <w:tab w:val="right" w:pos="9360"/>
      </w:tabs>
      <w:suppressAutoHyphens w:val="0"/>
      <w:overflowPunct/>
      <w:autoSpaceDE/>
      <w:autoSpaceDN/>
      <w:adjustRightInd/>
      <w:spacing w:after="0" w:line="240" w:lineRule="auto"/>
      <w:ind w:leftChars="0" w:left="0" w:firstLineChars="0" w:firstLine="0"/>
      <w:jc w:val="left"/>
      <w:textDirection w:val="lrTb"/>
      <w:textAlignment w:val="auto"/>
      <w:outlineLvl w:val="9"/>
    </w:pPr>
    <w:rPr>
      <w:rFonts w:asciiTheme="minorHAnsi" w:eastAsiaTheme="minorEastAsia" w:hAnsiTheme="minorHAnsi"/>
      <w:position w:val="0"/>
      <w:lang w:val="en-US" w:eastAsia="en-US"/>
    </w:rPr>
  </w:style>
  <w:style w:type="character" w:customStyle="1" w:styleId="FooterChar">
    <w:name w:val="Footer Char"/>
    <w:basedOn w:val="DefaultParagraphFont"/>
    <w:link w:val="Footer"/>
    <w:uiPriority w:val="99"/>
    <w:rsid w:val="004C28EF"/>
    <w:rPr>
      <w:rFonts w:asciiTheme="minorHAnsi" w:eastAsiaTheme="minorEastAsia" w:hAnsi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AcqUvtktVAFM9vCTFyEsphS7jQ==">AMUW2mXYAIgBX7JbcLTMpXBTNxoHTBC1q14/CewL79QJzaXPac7W5hpXXG4P32T3uCyE9bzUX26MGUF0rV7dybFTLLrF44sdIh1dTih8Kw5xFtdRbdQC/q6HYff8oh/ji8VbXV9W/+Bt4GJt1dMBIa2NU+W+fr9hxmZzz6kfIBb3MzrhohMWnFxKJz3O7QCqrqWvfKf5b7zcv905ob9+wP3zxqmN5frjUO7Q/F0+fSWxUiwmPAfzTYIgVwy3awN3grlVhc73jQRzchwzAu+6gbEHwdvcmec2Oxo5Qrlyq1tnkGniA1/8N00owHhvfofLOOg8yQjmMLOgAm4JNqMsIdXW6Zem9644Z86KOh4YeAnoMe2XS+oXjNdLSGLAb+Qfr7rvhKG0WYkxuVM2iZQzpLziqVGcca/9G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2779</Words>
  <Characters>15842</Characters>
  <Application>Microsoft Office Word</Application>
  <DocSecurity>0</DocSecurity>
  <Lines>132</Lines>
  <Paragraphs>37</Paragraphs>
  <ScaleCrop>false</ScaleCrop>
  <Company/>
  <LinksUpToDate>false</LinksUpToDate>
  <CharactersWithSpaces>18584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Christine Connolly</cp:lastModifiedBy>
  <cp:revision>3</cp:revision>
  <dcterms:created xsi:type="dcterms:W3CDTF">2023-07-31T15:17:00Z</dcterms:created>
  <dcterms:modified xsi:type="dcterms:W3CDTF">2024-03-12T12:18:00Z</dcterms:modified>
</cp:coreProperties>
</file>